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0001992008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Belite Bio,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001-41359</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12750 High Bluff Drive</w:t>
              <w:br/>
              <w:t>Suite 475</w:t>
              <w:br/>
              <w:t>San Diego</w:t>
              <w:br/>
              <w:t xml:space="preserve">CALIFORNIA </w:t>
              <w:br/>
              <w:t>92130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858-246-6240</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Hao-Yuan Chuang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4"/>
        <w:gridCol w:w="1459"/>
        <w:gridCol w:w="1157"/>
        <w:gridCol w:w="1365"/>
        <w:gridCol w:w="1542"/>
        <w:gridCol w:w="1561"/>
        <w:gridCol w:w="1397"/>
      </w:tblGrid>
      <w:tr>
        <w:trPr/>
        <w:tc>
          <w:tcPr>
            <w:tcW w:w="1724" w:type="dxa"/>
            <w:tcBorders/>
            <w:vAlign w:val="center"/>
          </w:tcPr>
          <w:p>
            <w:pPr>
              <w:pStyle w:val="TableHeading"/>
              <w:suppressLineNumbers/>
              <w:bidi w:val="0"/>
              <w:spacing w:before="0" w:after="283"/>
              <w:jc w:val="center"/>
              <w:rPr/>
            </w:pPr>
            <w:r>
              <w:rPr/>
              <w:t>Title of the Class of Securities To Be Sold</w:t>
            </w:r>
          </w:p>
        </w:tc>
        <w:tc>
          <w:tcPr>
            <w:tcW w:w="1459"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724" w:type="dxa"/>
            <w:tcBorders/>
            <w:vAlign w:val="center"/>
          </w:tcPr>
          <w:p>
            <w:pPr>
              <w:pStyle w:val="TableContents"/>
              <w:bidi w:val="0"/>
              <w:spacing w:before="0" w:after="283"/>
              <w:jc w:val="left"/>
              <w:rPr/>
            </w:pPr>
            <w:r>
              <w:rPr/>
              <w:t>American Depositary Shares, each representing one ordinary share</w:t>
            </w:r>
          </w:p>
        </w:tc>
        <w:tc>
          <w:tcPr>
            <w:tcW w:w="1459" w:type="dxa"/>
            <w:tcBorders/>
            <w:vAlign w:val="center"/>
          </w:tcPr>
          <w:p>
            <w:pPr>
              <w:pStyle w:val="TableContents"/>
              <w:bidi w:val="0"/>
              <w:spacing w:before="0" w:after="0"/>
              <w:jc w:val="left"/>
              <w:rPr/>
            </w:pPr>
            <w:r>
              <w:rPr/>
              <w:t>J.P. Morgan Securities LLC</w:t>
              <w:br/>
              <w:t>270 Park Avenue, 10th Floor</w:t>
              <w:br/>
              <w:t>New York   NY   10017</w:t>
            </w:r>
          </w:p>
        </w:tc>
        <w:tc>
          <w:tcPr>
            <w:tcW w:w="1157" w:type="dxa"/>
            <w:tcBorders/>
            <w:vAlign w:val="center"/>
          </w:tcPr>
          <w:p>
            <w:pPr>
              <w:pStyle w:val="TableContents"/>
              <w:bidi w:val="0"/>
              <w:spacing w:before="0" w:after="283"/>
              <w:jc w:val="left"/>
              <w:rPr/>
            </w:pPr>
            <w:r>
              <w:rPr/>
              <w:t>93800</w:t>
            </w:r>
          </w:p>
        </w:tc>
        <w:tc>
          <w:tcPr>
            <w:tcW w:w="1365" w:type="dxa"/>
            <w:tcBorders/>
            <w:vAlign w:val="center"/>
          </w:tcPr>
          <w:p>
            <w:pPr>
              <w:pStyle w:val="TableContents"/>
              <w:bidi w:val="0"/>
              <w:spacing w:before="0" w:after="283"/>
              <w:jc w:val="left"/>
              <w:rPr/>
            </w:pPr>
            <w:r>
              <w:rPr/>
              <w:t>16657004</w:t>
            </w:r>
          </w:p>
        </w:tc>
        <w:tc>
          <w:tcPr>
            <w:tcW w:w="1542" w:type="dxa"/>
            <w:tcBorders/>
            <w:vAlign w:val="center"/>
          </w:tcPr>
          <w:p>
            <w:pPr>
              <w:pStyle w:val="TableContents"/>
              <w:bidi w:val="0"/>
              <w:spacing w:before="0" w:after="283"/>
              <w:jc w:val="left"/>
              <w:rPr/>
            </w:pPr>
            <w:r>
              <w:rPr/>
              <w:t>39339960</w:t>
            </w:r>
          </w:p>
        </w:tc>
        <w:tc>
          <w:tcPr>
            <w:tcW w:w="1561" w:type="dxa"/>
            <w:tcBorders/>
            <w:vAlign w:val="center"/>
          </w:tcPr>
          <w:p>
            <w:pPr>
              <w:pStyle w:val="TableContents"/>
              <w:bidi w:val="0"/>
              <w:spacing w:before="0" w:after="283"/>
              <w:jc w:val="left"/>
              <w:rPr/>
            </w:pPr>
            <w:r>
              <w:rPr/>
              <w:t>08/12/2026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0"/>
        <w:gridCol w:w="1461"/>
        <w:gridCol w:w="1177"/>
        <w:gridCol w:w="523"/>
        <w:gridCol w:w="1120"/>
        <w:gridCol w:w="1173"/>
        <w:gridCol w:w="1061"/>
        <w:gridCol w:w="1187"/>
      </w:tblGrid>
      <w:tr>
        <w:trPr/>
        <w:tc>
          <w:tcPr>
            <w:tcW w:w="1383"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1"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03/20/2025</w:t>
            </w:r>
          </w:p>
        </w:tc>
        <w:tc>
          <w:tcPr>
            <w:tcW w:w="1461" w:type="dxa"/>
            <w:tcBorders/>
            <w:vAlign w:val="center"/>
          </w:tcPr>
          <w:p>
            <w:pPr>
              <w:pStyle w:val="TableContents"/>
              <w:bidi w:val="0"/>
              <w:spacing w:before="0" w:after="283"/>
              <w:jc w:val="left"/>
              <w:rPr/>
            </w:pPr>
            <w:r>
              <w:rPr/>
              <w:t>ESOP Exercise</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93800</w:t>
            </w:r>
          </w:p>
        </w:tc>
        <w:tc>
          <w:tcPr>
            <w:tcW w:w="1061" w:type="dxa"/>
            <w:tcBorders/>
            <w:vAlign w:val="center"/>
          </w:tcPr>
          <w:p>
            <w:pPr>
              <w:pStyle w:val="TableContents"/>
              <w:bidi w:val="0"/>
              <w:spacing w:before="0" w:after="283"/>
              <w:jc w:val="left"/>
              <w:rPr/>
            </w:pPr>
            <w:r>
              <w:rPr/>
              <w:t>03/19/2025</w:t>
            </w:r>
          </w:p>
        </w:tc>
        <w:tc>
          <w:tcPr>
            <w:tcW w:w="118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15"/>
        <w:gridCol w:w="5490"/>
      </w:tblGrid>
      <w:tr>
        <w:trPr/>
        <w:tc>
          <w:tcPr>
            <w:tcW w:w="4715" w:type="dxa"/>
            <w:tcBorders/>
            <w:vAlign w:val="center"/>
          </w:tcPr>
          <w:p>
            <w:pPr>
              <w:pStyle w:val="TableContents"/>
              <w:bidi w:val="0"/>
              <w:spacing w:before="0" w:after="283"/>
              <w:jc w:val="left"/>
              <w:rPr/>
            </w:pPr>
            <w:r>
              <w:rPr/>
              <w:t>Remarks</w:t>
            </w:r>
          </w:p>
        </w:tc>
        <w:tc>
          <w:tcPr>
            <w:tcW w:w="5490"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pPr>
            <w:r>
              <w:rPr/>
              <w:t>Date of Notice</w:t>
            </w:r>
          </w:p>
        </w:tc>
        <w:tc>
          <w:tcPr>
            <w:tcW w:w="5490" w:type="dxa"/>
            <w:tcBorders/>
            <w:vAlign w:val="center"/>
          </w:tcPr>
          <w:p>
            <w:pPr>
              <w:pStyle w:val="TableContents"/>
              <w:bidi w:val="0"/>
              <w:spacing w:before="0" w:after="0"/>
              <w:jc w:val="left"/>
              <w:rPr/>
            </w:pPr>
            <w:r>
              <w:rPr/>
              <w:t>08/12/2026</w:t>
            </w:r>
          </w:p>
        </w:tc>
      </w:tr>
      <w:tr>
        <w:trPr/>
        <w:tc>
          <w:tcPr>
            <w:tcW w:w="4715" w:type="dxa"/>
            <w:tcBorders/>
            <w:vAlign w:val="center"/>
          </w:tcPr>
          <w:p>
            <w:pPr>
              <w:pStyle w:val="TableContents"/>
              <w:bidi w:val="0"/>
              <w:spacing w:before="0" w:after="283"/>
              <w:jc w:val="left"/>
              <w:rPr/>
            </w:pPr>
            <w:r>
              <w:rPr/>
              <w:t>Date of Plan Adoption or Giving of Instruction, If Relying on Rule 10b5-1</w:t>
            </w:r>
          </w:p>
        </w:tc>
        <w:tc>
          <w:tcPr>
            <w:tcW w:w="5490" w:type="dxa"/>
            <w:tcBorders/>
            <w:vAlign w:val="center"/>
          </w:tcPr>
          <w:p>
            <w:pPr>
              <w:pStyle w:val="TableContents"/>
              <w:bidi w:val="0"/>
              <w:spacing w:before="0" w:after="0"/>
              <w:jc w:val="left"/>
              <w:rPr/>
            </w:pPr>
            <w:r>
              <w:rPr/>
              <w:t>12/22/2025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5" w:type="dxa"/>
            <w:tcBorders/>
            <w:vAlign w:val="center"/>
          </w:tcPr>
          <w:p>
            <w:pPr>
              <w:pStyle w:val="TableContents"/>
              <w:bidi w:val="0"/>
              <w:spacing w:before="0" w:after="283"/>
              <w:jc w:val="left"/>
              <w:rPr/>
            </w:pPr>
            <w:r>
              <w:rPr/>
              <w:t>Signature</w:t>
            </w:r>
          </w:p>
        </w:tc>
        <w:tc>
          <w:tcPr>
            <w:tcW w:w="5490" w:type="dxa"/>
            <w:tcBorders/>
            <w:vAlign w:val="center"/>
          </w:tcPr>
          <w:p>
            <w:pPr>
              <w:pStyle w:val="TableContents"/>
              <w:bidi w:val="0"/>
              <w:spacing w:before="0" w:after="0"/>
              <w:jc w:val="left"/>
              <w:rPr/>
            </w:pPr>
            <w:r>
              <w:rPr/>
              <w:t>/s/ J.P. Morgan Securities LLC as agent and attorney-in-fact for Hao-Yuan Chuang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3110</Characters>
  <CharactersWithSpaces>3666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