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0002113223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Belite Bio,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001-41359</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12750 High Bluff Drive</w:t>
              <w:br/>
              <w:t>Suite 475</w:t>
              <w:br/>
              <w:t>San Diego</w:t>
              <w:br/>
              <w:t xml:space="preserve">CALIFORNIA </w:t>
              <w:br/>
              <w:t>92130</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858-246-6240</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Hendrik Peter Scholl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24"/>
        <w:gridCol w:w="1459"/>
        <w:gridCol w:w="1157"/>
        <w:gridCol w:w="1365"/>
        <w:gridCol w:w="1542"/>
        <w:gridCol w:w="1561"/>
        <w:gridCol w:w="1397"/>
      </w:tblGrid>
      <w:tr>
        <w:trPr/>
        <w:tc>
          <w:tcPr>
            <w:tcW w:w="1724" w:type="dxa"/>
            <w:tcBorders/>
            <w:vAlign w:val="center"/>
          </w:tcPr>
          <w:p>
            <w:pPr>
              <w:pStyle w:val="TableHeading"/>
              <w:suppressLineNumbers/>
              <w:bidi w:val="0"/>
              <w:spacing w:before="0" w:after="283"/>
              <w:jc w:val="center"/>
              <w:rPr/>
            </w:pPr>
            <w:r>
              <w:rPr/>
              <w:t>Title of the Class of Securities To Be Sold</w:t>
            </w:r>
          </w:p>
        </w:tc>
        <w:tc>
          <w:tcPr>
            <w:tcW w:w="1459"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724" w:type="dxa"/>
            <w:tcBorders/>
            <w:vAlign w:val="center"/>
          </w:tcPr>
          <w:p>
            <w:pPr>
              <w:pStyle w:val="TableContents"/>
              <w:bidi w:val="0"/>
              <w:spacing w:before="0" w:after="283"/>
              <w:jc w:val="left"/>
              <w:rPr/>
            </w:pPr>
            <w:r>
              <w:rPr/>
              <w:t>American Depositary Shares, each representing one ordinary share</w:t>
            </w:r>
          </w:p>
        </w:tc>
        <w:tc>
          <w:tcPr>
            <w:tcW w:w="1459" w:type="dxa"/>
            <w:tcBorders/>
            <w:vAlign w:val="center"/>
          </w:tcPr>
          <w:p>
            <w:pPr>
              <w:pStyle w:val="TableContents"/>
              <w:bidi w:val="0"/>
              <w:spacing w:before="0" w:after="0"/>
              <w:jc w:val="left"/>
              <w:rPr/>
            </w:pPr>
            <w:r>
              <w:rPr/>
              <w:t>J.P. Morgan Securities LLC</w:t>
              <w:br/>
              <w:t>270 Park Avenue, 10th Floor</w:t>
              <w:br/>
              <w:t>New York   NY   10017</w:t>
            </w:r>
          </w:p>
        </w:tc>
        <w:tc>
          <w:tcPr>
            <w:tcW w:w="1157" w:type="dxa"/>
            <w:tcBorders/>
            <w:vAlign w:val="center"/>
          </w:tcPr>
          <w:p>
            <w:pPr>
              <w:pStyle w:val="TableContents"/>
              <w:bidi w:val="0"/>
              <w:spacing w:before="0" w:after="283"/>
              <w:jc w:val="left"/>
              <w:rPr/>
            </w:pPr>
            <w:r>
              <w:rPr/>
              <w:t>4000</w:t>
            </w:r>
          </w:p>
        </w:tc>
        <w:tc>
          <w:tcPr>
            <w:tcW w:w="1365" w:type="dxa"/>
            <w:tcBorders/>
            <w:vAlign w:val="center"/>
          </w:tcPr>
          <w:p>
            <w:pPr>
              <w:pStyle w:val="TableContents"/>
              <w:bidi w:val="0"/>
              <w:spacing w:before="0" w:after="283"/>
              <w:jc w:val="left"/>
              <w:rPr/>
            </w:pPr>
            <w:r>
              <w:rPr/>
              <w:t>679280</w:t>
            </w:r>
          </w:p>
        </w:tc>
        <w:tc>
          <w:tcPr>
            <w:tcW w:w="1542" w:type="dxa"/>
            <w:tcBorders/>
            <w:vAlign w:val="center"/>
          </w:tcPr>
          <w:p>
            <w:pPr>
              <w:pStyle w:val="TableContents"/>
              <w:bidi w:val="0"/>
              <w:spacing w:before="0" w:after="283"/>
              <w:jc w:val="left"/>
              <w:rPr/>
            </w:pPr>
            <w:r>
              <w:rPr/>
              <w:t>39339960</w:t>
            </w:r>
          </w:p>
        </w:tc>
        <w:tc>
          <w:tcPr>
            <w:tcW w:w="1561" w:type="dxa"/>
            <w:tcBorders/>
            <w:vAlign w:val="center"/>
          </w:tcPr>
          <w:p>
            <w:pPr>
              <w:pStyle w:val="TableContents"/>
              <w:bidi w:val="0"/>
              <w:spacing w:before="0" w:after="283"/>
              <w:jc w:val="left"/>
              <w:rPr/>
            </w:pPr>
            <w:r>
              <w:rPr/>
              <w:t>10/01/2026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087"/>
        <w:gridCol w:w="1385"/>
        <w:gridCol w:w="1110"/>
        <w:gridCol w:w="507"/>
        <w:gridCol w:w="1087"/>
        <w:gridCol w:w="1117"/>
        <w:gridCol w:w="1027"/>
        <w:gridCol w:w="1567"/>
      </w:tblGrid>
      <w:tr>
        <w:trPr/>
        <w:tc>
          <w:tcPr>
            <w:tcW w:w="1318" w:type="dxa"/>
            <w:tcBorders/>
            <w:vAlign w:val="center"/>
          </w:tcPr>
          <w:p>
            <w:pPr>
              <w:pStyle w:val="TableHeading"/>
              <w:suppressLineNumbers/>
              <w:bidi w:val="0"/>
              <w:spacing w:before="0" w:after="283"/>
              <w:jc w:val="center"/>
              <w:rPr/>
            </w:pPr>
            <w:r>
              <w:rPr/>
              <w:t>Title of the Class</w:t>
            </w:r>
          </w:p>
        </w:tc>
        <w:tc>
          <w:tcPr>
            <w:tcW w:w="1087" w:type="dxa"/>
            <w:tcBorders/>
            <w:vAlign w:val="center"/>
          </w:tcPr>
          <w:p>
            <w:pPr>
              <w:pStyle w:val="TableHeading"/>
              <w:suppressLineNumbers/>
              <w:bidi w:val="0"/>
              <w:spacing w:before="0" w:after="283"/>
              <w:jc w:val="center"/>
              <w:rPr/>
            </w:pPr>
            <w:r>
              <w:rPr/>
              <w:t>Date you Acquired</w:t>
            </w:r>
          </w:p>
        </w:tc>
        <w:tc>
          <w:tcPr>
            <w:tcW w:w="1385" w:type="dxa"/>
            <w:tcBorders/>
            <w:vAlign w:val="center"/>
          </w:tcPr>
          <w:p>
            <w:pPr>
              <w:pStyle w:val="TableHeading"/>
              <w:suppressLineNumbers/>
              <w:bidi w:val="0"/>
              <w:spacing w:before="0" w:after="283"/>
              <w:jc w:val="center"/>
              <w:rPr/>
            </w:pPr>
            <w:r>
              <w:rPr/>
              <w:t>Nature of Acquisition Transaction</w:t>
            </w:r>
          </w:p>
        </w:tc>
        <w:tc>
          <w:tcPr>
            <w:tcW w:w="1110" w:type="dxa"/>
            <w:tcBorders/>
            <w:vAlign w:val="center"/>
          </w:tcPr>
          <w:p>
            <w:pPr>
              <w:pStyle w:val="TableHeading"/>
              <w:suppressLineNumbers/>
              <w:bidi w:val="0"/>
              <w:spacing w:before="0" w:after="283"/>
              <w:jc w:val="center"/>
              <w:rPr/>
            </w:pPr>
            <w:r>
              <w:rPr/>
              <w:t>Name of Person from Whom Acquired</w:t>
            </w:r>
          </w:p>
        </w:tc>
        <w:tc>
          <w:tcPr>
            <w:tcW w:w="507" w:type="dxa"/>
            <w:tcBorders/>
            <w:vAlign w:val="center"/>
          </w:tcPr>
          <w:p>
            <w:pPr>
              <w:pStyle w:val="TableHeading"/>
              <w:suppressLineNumbers/>
              <w:bidi w:val="0"/>
              <w:spacing w:before="0" w:after="283"/>
              <w:jc w:val="center"/>
              <w:rPr/>
            </w:pPr>
            <w:r>
              <w:rPr/>
              <w:t>Is this a Gift?</w:t>
            </w:r>
          </w:p>
        </w:tc>
        <w:tc>
          <w:tcPr>
            <w:tcW w:w="1087" w:type="dxa"/>
            <w:tcBorders/>
            <w:vAlign w:val="center"/>
          </w:tcPr>
          <w:p>
            <w:pPr>
              <w:pStyle w:val="TableHeading"/>
              <w:suppressLineNumbers/>
              <w:bidi w:val="0"/>
              <w:spacing w:before="0" w:after="283"/>
              <w:jc w:val="center"/>
              <w:rPr/>
            </w:pPr>
            <w:r>
              <w:rPr/>
              <w:t>Date Donor Acquired</w:t>
            </w:r>
          </w:p>
        </w:tc>
        <w:tc>
          <w:tcPr>
            <w:tcW w:w="1117" w:type="dxa"/>
            <w:tcBorders/>
            <w:vAlign w:val="center"/>
          </w:tcPr>
          <w:p>
            <w:pPr>
              <w:pStyle w:val="TableHeading"/>
              <w:suppressLineNumbers/>
              <w:bidi w:val="0"/>
              <w:spacing w:before="0" w:after="283"/>
              <w:jc w:val="center"/>
              <w:rPr/>
            </w:pPr>
            <w:r>
              <w:rPr/>
              <w:t>Amount of Securities Acquired</w:t>
            </w:r>
          </w:p>
        </w:tc>
        <w:tc>
          <w:tcPr>
            <w:tcW w:w="1027" w:type="dxa"/>
            <w:tcBorders/>
            <w:vAlign w:val="center"/>
          </w:tcPr>
          <w:p>
            <w:pPr>
              <w:pStyle w:val="TableHeading"/>
              <w:suppressLineNumbers/>
              <w:bidi w:val="0"/>
              <w:spacing w:before="0" w:after="283"/>
              <w:jc w:val="center"/>
              <w:rPr/>
            </w:pPr>
            <w:r>
              <w:rPr/>
              <w:t>Date of Payment</w:t>
            </w:r>
          </w:p>
        </w:tc>
        <w:tc>
          <w:tcPr>
            <w:tcW w:w="156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American Depositary Shares, each representing one ordinary share</w:t>
            </w:r>
          </w:p>
        </w:tc>
        <w:tc>
          <w:tcPr>
            <w:tcW w:w="1087" w:type="dxa"/>
            <w:tcBorders/>
            <w:vAlign w:val="center"/>
          </w:tcPr>
          <w:p>
            <w:pPr>
              <w:pStyle w:val="TableContents"/>
              <w:bidi w:val="0"/>
              <w:spacing w:before="0" w:after="283"/>
              <w:jc w:val="left"/>
              <w:rPr/>
            </w:pPr>
            <w:r>
              <w:rPr/>
              <w:t>10/08/2025</w:t>
            </w:r>
          </w:p>
        </w:tc>
        <w:tc>
          <w:tcPr>
            <w:tcW w:w="1385" w:type="dxa"/>
            <w:tcBorders/>
            <w:vAlign w:val="center"/>
          </w:tcPr>
          <w:p>
            <w:pPr>
              <w:pStyle w:val="TableContents"/>
              <w:bidi w:val="0"/>
              <w:spacing w:before="0" w:after="283"/>
              <w:jc w:val="left"/>
              <w:rPr/>
            </w:pPr>
            <w:r>
              <w:rPr/>
              <w:t>RSU Vesting</w:t>
            </w:r>
          </w:p>
        </w:tc>
        <w:tc>
          <w:tcPr>
            <w:tcW w:w="1110" w:type="dxa"/>
            <w:tcBorders/>
            <w:vAlign w:val="center"/>
          </w:tcPr>
          <w:p>
            <w:pPr>
              <w:pStyle w:val="TableContents"/>
              <w:bidi w:val="0"/>
              <w:spacing w:before="0" w:after="283"/>
              <w:jc w:val="left"/>
              <w:rPr/>
            </w:pPr>
            <w:r>
              <w:rPr/>
              <w:t>Issuer</w:t>
            </w:r>
          </w:p>
        </w:tc>
        <w:tc>
          <w:tcPr>
            <w:tcW w:w="50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pPr>
            <w:r>
              <w:rPr/>
              <w:t>4000</w:t>
            </w:r>
          </w:p>
        </w:tc>
        <w:tc>
          <w:tcPr>
            <w:tcW w:w="1027" w:type="dxa"/>
            <w:tcBorders/>
            <w:vAlign w:val="center"/>
          </w:tcPr>
          <w:p>
            <w:pPr>
              <w:pStyle w:val="TableContents"/>
              <w:bidi w:val="0"/>
              <w:spacing w:before="0" w:after="283"/>
              <w:jc w:val="left"/>
              <w:rPr/>
            </w:pPr>
            <w:r>
              <w:rPr/>
              <w:t>10/08/2025</w:t>
            </w:r>
          </w:p>
        </w:tc>
        <w:tc>
          <w:tcPr>
            <w:tcW w:w="156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357"/>
        <w:gridCol w:w="6848"/>
      </w:tblGrid>
      <w:tr>
        <w:trPr/>
        <w:tc>
          <w:tcPr>
            <w:tcW w:w="3357" w:type="dxa"/>
            <w:tcBorders/>
            <w:vAlign w:val="center"/>
          </w:tcPr>
          <w:p>
            <w:pPr>
              <w:pStyle w:val="TableContents"/>
              <w:bidi w:val="0"/>
              <w:spacing w:before="0" w:after="283"/>
              <w:jc w:val="left"/>
              <w:rPr/>
            </w:pPr>
            <w:r>
              <w:rPr/>
              <w:t>Remarks</w:t>
            </w:r>
          </w:p>
        </w:tc>
        <w:tc>
          <w:tcPr>
            <w:tcW w:w="6848" w:type="dxa"/>
            <w:tcBorders/>
            <w:vAlign w:val="center"/>
          </w:tcPr>
          <w:p>
            <w:pPr>
              <w:pStyle w:val="TableContents"/>
              <w:bidi w:val="0"/>
              <w:spacing w:before="0" w:after="0"/>
              <w:jc w:val="left"/>
              <w:rPr/>
            </w:pPr>
            <w:r>
              <w:rPr/>
              <w:t>The shares covered by this filing will be sold by Bioptima AG, Hendrik Peter Scholl as Director. The shares will be sold today or within three months from the date of this filing.</w:t>
            </w:r>
          </w:p>
        </w:tc>
      </w:tr>
      <w:tr>
        <w:trPr/>
        <w:tc>
          <w:tcPr>
            <w:tcW w:w="3357" w:type="dxa"/>
            <w:tcBorders/>
            <w:vAlign w:val="center"/>
          </w:tcPr>
          <w:p>
            <w:pPr>
              <w:pStyle w:val="TableContents"/>
              <w:bidi w:val="0"/>
              <w:spacing w:before="0" w:after="283"/>
              <w:jc w:val="left"/>
              <w:rPr/>
            </w:pPr>
            <w:r>
              <w:rPr/>
              <w:t>Date of Notice</w:t>
            </w:r>
          </w:p>
        </w:tc>
        <w:tc>
          <w:tcPr>
            <w:tcW w:w="6848" w:type="dxa"/>
            <w:tcBorders/>
            <w:vAlign w:val="center"/>
          </w:tcPr>
          <w:p>
            <w:pPr>
              <w:pStyle w:val="TableContents"/>
              <w:bidi w:val="0"/>
              <w:spacing w:before="0" w:after="0"/>
              <w:jc w:val="left"/>
              <w:rPr/>
            </w:pPr>
            <w:r>
              <w:rPr/>
              <w:t>10/01/2026</w:t>
            </w:r>
          </w:p>
        </w:tc>
      </w:tr>
      <w:tr>
        <w:trPr/>
        <w:tc>
          <w:tcPr>
            <w:tcW w:w="3357" w:type="dxa"/>
            <w:tcBorders/>
            <w:vAlign w:val="center"/>
          </w:tcPr>
          <w:p>
            <w:pPr>
              <w:pStyle w:val="TableContents"/>
              <w:bidi w:val="0"/>
              <w:spacing w:before="0" w:after="283"/>
              <w:jc w:val="left"/>
              <w:rPr/>
            </w:pPr>
            <w:r>
              <w:rPr/>
              <w:t>Date of Plan Adoption or Giving of Instruction, If Relying on Rule 10b5-1</w:t>
            </w:r>
          </w:p>
        </w:tc>
        <w:tc>
          <w:tcPr>
            <w:tcW w:w="6848" w:type="dxa"/>
            <w:tcBorders/>
            <w:vAlign w:val="center"/>
          </w:tcPr>
          <w:p>
            <w:pPr>
              <w:pStyle w:val="TableContents"/>
              <w:bidi w:val="0"/>
              <w:spacing w:before="0" w:after="0"/>
              <w:jc w:val="left"/>
              <w:rPr/>
            </w:pPr>
            <w:r>
              <w:rPr/>
              <w:t>06/25/2026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57" w:type="dxa"/>
            <w:tcBorders/>
            <w:vAlign w:val="center"/>
          </w:tcPr>
          <w:p>
            <w:pPr>
              <w:pStyle w:val="TableContents"/>
              <w:bidi w:val="0"/>
              <w:spacing w:before="0" w:after="283"/>
              <w:jc w:val="left"/>
              <w:rPr/>
            </w:pPr>
            <w:r>
              <w:rPr/>
              <w:t>Signature</w:t>
            </w:r>
          </w:p>
        </w:tc>
        <w:tc>
          <w:tcPr>
            <w:tcW w:w="6848" w:type="dxa"/>
            <w:tcBorders/>
            <w:vAlign w:val="center"/>
          </w:tcPr>
          <w:p>
            <w:pPr>
              <w:pStyle w:val="TableContents"/>
              <w:bidi w:val="0"/>
              <w:spacing w:before="0" w:after="0"/>
              <w:jc w:val="left"/>
              <w:rPr/>
            </w:pPr>
            <w:r>
              <w:rPr/>
              <w:t>/s/ J.P. Morgan Securities LLC as agent and attorney-in-fact for Hendrik Peter Scholl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3258</Characters>
  <CharactersWithSpaces>3847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