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0002113223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Belite Bio,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001-41359</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12750 High Bluff Drive</w:t>
              <w:br/>
              <w:t>Suite 475</w:t>
              <w:br/>
              <w:t>San Diego</w:t>
              <w:br/>
              <w:t xml:space="preserve">CALIFORNIA </w:t>
              <w:br/>
              <w:t>92130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858-246-6240</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Dr. Hendrick P. Scholl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24"/>
        <w:gridCol w:w="1459"/>
        <w:gridCol w:w="1157"/>
        <w:gridCol w:w="1365"/>
        <w:gridCol w:w="1542"/>
        <w:gridCol w:w="1561"/>
        <w:gridCol w:w="1397"/>
      </w:tblGrid>
      <w:tr>
        <w:trPr/>
        <w:tc>
          <w:tcPr>
            <w:tcW w:w="1724" w:type="dxa"/>
            <w:tcBorders/>
            <w:vAlign w:val="center"/>
          </w:tcPr>
          <w:p>
            <w:pPr>
              <w:pStyle w:val="TableHeading"/>
              <w:suppressLineNumbers/>
              <w:bidi w:val="0"/>
              <w:spacing w:before="0" w:after="283"/>
              <w:jc w:val="center"/>
              <w:rPr/>
            </w:pPr>
            <w:r>
              <w:rPr/>
              <w:t>Title of the Class of Securities To Be Sold</w:t>
            </w:r>
          </w:p>
        </w:tc>
        <w:tc>
          <w:tcPr>
            <w:tcW w:w="1459"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724" w:type="dxa"/>
            <w:tcBorders/>
            <w:vAlign w:val="center"/>
          </w:tcPr>
          <w:p>
            <w:pPr>
              <w:pStyle w:val="TableContents"/>
              <w:bidi w:val="0"/>
              <w:spacing w:before="0" w:after="283"/>
              <w:jc w:val="left"/>
              <w:rPr/>
            </w:pPr>
            <w:r>
              <w:rPr/>
              <w:t>American Depositary Shares, each representing one ordinary share</w:t>
            </w:r>
          </w:p>
        </w:tc>
        <w:tc>
          <w:tcPr>
            <w:tcW w:w="1459" w:type="dxa"/>
            <w:tcBorders/>
            <w:vAlign w:val="center"/>
          </w:tcPr>
          <w:p>
            <w:pPr>
              <w:pStyle w:val="TableContents"/>
              <w:bidi w:val="0"/>
              <w:spacing w:before="0" w:after="0"/>
              <w:jc w:val="left"/>
              <w:rPr/>
            </w:pPr>
            <w:r>
              <w:rPr/>
              <w:t>J.P. Morgan Securities LLC</w:t>
              <w:br/>
              <w:t>270 Park Avenue, 10th Floor</w:t>
              <w:br/>
              <w:t>New York   NY   10017</w:t>
            </w:r>
          </w:p>
        </w:tc>
        <w:tc>
          <w:tcPr>
            <w:tcW w:w="1157" w:type="dxa"/>
            <w:tcBorders/>
            <w:vAlign w:val="center"/>
          </w:tcPr>
          <w:p>
            <w:pPr>
              <w:pStyle w:val="TableContents"/>
              <w:bidi w:val="0"/>
              <w:spacing w:before="0" w:after="283"/>
              <w:jc w:val="left"/>
              <w:rPr/>
            </w:pPr>
            <w:r>
              <w:rPr/>
              <w:t>10000</w:t>
            </w:r>
          </w:p>
        </w:tc>
        <w:tc>
          <w:tcPr>
            <w:tcW w:w="1365" w:type="dxa"/>
            <w:tcBorders/>
            <w:vAlign w:val="center"/>
          </w:tcPr>
          <w:p>
            <w:pPr>
              <w:pStyle w:val="TableContents"/>
              <w:bidi w:val="0"/>
              <w:spacing w:before="0" w:after="283"/>
              <w:jc w:val="left"/>
              <w:rPr/>
            </w:pPr>
            <w:r>
              <w:rPr/>
              <w:t>1483400</w:t>
            </w:r>
          </w:p>
        </w:tc>
        <w:tc>
          <w:tcPr>
            <w:tcW w:w="1542" w:type="dxa"/>
            <w:tcBorders/>
            <w:vAlign w:val="center"/>
          </w:tcPr>
          <w:p>
            <w:pPr>
              <w:pStyle w:val="TableContents"/>
              <w:bidi w:val="0"/>
              <w:spacing w:before="0" w:after="283"/>
              <w:jc w:val="left"/>
              <w:rPr/>
            </w:pPr>
            <w:r>
              <w:rPr/>
              <w:t>39339960</w:t>
            </w:r>
          </w:p>
        </w:tc>
        <w:tc>
          <w:tcPr>
            <w:tcW w:w="1561" w:type="dxa"/>
            <w:tcBorders/>
            <w:vAlign w:val="center"/>
          </w:tcPr>
          <w:p>
            <w:pPr>
              <w:pStyle w:val="TableContents"/>
              <w:bidi w:val="0"/>
              <w:spacing w:before="0" w:after="283"/>
              <w:jc w:val="left"/>
              <w:rPr/>
            </w:pPr>
            <w:r>
              <w:rPr/>
              <w:t>06/18/2026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087"/>
        <w:gridCol w:w="1385"/>
        <w:gridCol w:w="1110"/>
        <w:gridCol w:w="507"/>
        <w:gridCol w:w="1087"/>
        <w:gridCol w:w="1117"/>
        <w:gridCol w:w="1027"/>
        <w:gridCol w:w="1567"/>
      </w:tblGrid>
      <w:tr>
        <w:trPr/>
        <w:tc>
          <w:tcPr>
            <w:tcW w:w="1318" w:type="dxa"/>
            <w:tcBorders/>
            <w:vAlign w:val="center"/>
          </w:tcPr>
          <w:p>
            <w:pPr>
              <w:pStyle w:val="TableHeading"/>
              <w:suppressLineNumbers/>
              <w:bidi w:val="0"/>
              <w:spacing w:before="0" w:after="283"/>
              <w:jc w:val="center"/>
              <w:rPr/>
            </w:pPr>
            <w:r>
              <w:rPr/>
              <w:t>Title of the Class</w:t>
            </w:r>
          </w:p>
        </w:tc>
        <w:tc>
          <w:tcPr>
            <w:tcW w:w="1087" w:type="dxa"/>
            <w:tcBorders/>
            <w:vAlign w:val="center"/>
          </w:tcPr>
          <w:p>
            <w:pPr>
              <w:pStyle w:val="TableHeading"/>
              <w:suppressLineNumbers/>
              <w:bidi w:val="0"/>
              <w:spacing w:before="0" w:after="283"/>
              <w:jc w:val="center"/>
              <w:rPr/>
            </w:pPr>
            <w:r>
              <w:rPr/>
              <w:t>Date you Acquired</w:t>
            </w:r>
          </w:p>
        </w:tc>
        <w:tc>
          <w:tcPr>
            <w:tcW w:w="1385" w:type="dxa"/>
            <w:tcBorders/>
            <w:vAlign w:val="center"/>
          </w:tcPr>
          <w:p>
            <w:pPr>
              <w:pStyle w:val="TableHeading"/>
              <w:suppressLineNumbers/>
              <w:bidi w:val="0"/>
              <w:spacing w:before="0" w:after="283"/>
              <w:jc w:val="center"/>
              <w:rPr/>
            </w:pPr>
            <w:r>
              <w:rPr/>
              <w:t>Nature of Acquisition Transaction</w:t>
            </w:r>
          </w:p>
        </w:tc>
        <w:tc>
          <w:tcPr>
            <w:tcW w:w="1110" w:type="dxa"/>
            <w:tcBorders/>
            <w:vAlign w:val="center"/>
          </w:tcPr>
          <w:p>
            <w:pPr>
              <w:pStyle w:val="TableHeading"/>
              <w:suppressLineNumbers/>
              <w:bidi w:val="0"/>
              <w:spacing w:before="0" w:after="283"/>
              <w:jc w:val="center"/>
              <w:rPr/>
            </w:pPr>
            <w:r>
              <w:rPr/>
              <w:t>Name of Person from Whom Acquired</w:t>
            </w:r>
          </w:p>
        </w:tc>
        <w:tc>
          <w:tcPr>
            <w:tcW w:w="507" w:type="dxa"/>
            <w:tcBorders/>
            <w:vAlign w:val="center"/>
          </w:tcPr>
          <w:p>
            <w:pPr>
              <w:pStyle w:val="TableHeading"/>
              <w:suppressLineNumbers/>
              <w:bidi w:val="0"/>
              <w:spacing w:before="0" w:after="283"/>
              <w:jc w:val="center"/>
              <w:rPr/>
            </w:pPr>
            <w:r>
              <w:rPr/>
              <w:t>Is this a Gift?</w:t>
            </w:r>
          </w:p>
        </w:tc>
        <w:tc>
          <w:tcPr>
            <w:tcW w:w="1087" w:type="dxa"/>
            <w:tcBorders/>
            <w:vAlign w:val="center"/>
          </w:tcPr>
          <w:p>
            <w:pPr>
              <w:pStyle w:val="TableHeading"/>
              <w:suppressLineNumbers/>
              <w:bidi w:val="0"/>
              <w:spacing w:before="0" w:after="283"/>
              <w:jc w:val="center"/>
              <w:rPr/>
            </w:pPr>
            <w:r>
              <w:rPr/>
              <w:t>Date Donor Acquired</w:t>
            </w:r>
          </w:p>
        </w:tc>
        <w:tc>
          <w:tcPr>
            <w:tcW w:w="1117" w:type="dxa"/>
            <w:tcBorders/>
            <w:vAlign w:val="center"/>
          </w:tcPr>
          <w:p>
            <w:pPr>
              <w:pStyle w:val="TableHeading"/>
              <w:suppressLineNumbers/>
              <w:bidi w:val="0"/>
              <w:spacing w:before="0" w:after="283"/>
              <w:jc w:val="center"/>
              <w:rPr/>
            </w:pPr>
            <w:r>
              <w:rPr/>
              <w:t>Amount of Securities Acquired</w:t>
            </w:r>
          </w:p>
        </w:tc>
        <w:tc>
          <w:tcPr>
            <w:tcW w:w="1027" w:type="dxa"/>
            <w:tcBorders/>
            <w:vAlign w:val="center"/>
          </w:tcPr>
          <w:p>
            <w:pPr>
              <w:pStyle w:val="TableHeading"/>
              <w:suppressLineNumbers/>
              <w:bidi w:val="0"/>
              <w:spacing w:before="0" w:after="283"/>
              <w:jc w:val="center"/>
              <w:rPr/>
            </w:pPr>
            <w:r>
              <w:rPr/>
              <w:t>Date of Payment</w:t>
            </w:r>
          </w:p>
        </w:tc>
        <w:tc>
          <w:tcPr>
            <w:tcW w:w="156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American Depositary Shares, each representing one ordinary share</w:t>
            </w:r>
          </w:p>
        </w:tc>
        <w:tc>
          <w:tcPr>
            <w:tcW w:w="1087" w:type="dxa"/>
            <w:tcBorders/>
            <w:vAlign w:val="center"/>
          </w:tcPr>
          <w:p>
            <w:pPr>
              <w:pStyle w:val="TableContents"/>
              <w:bidi w:val="0"/>
              <w:spacing w:before="0" w:after="283"/>
              <w:jc w:val="left"/>
              <w:rPr/>
            </w:pPr>
            <w:r>
              <w:rPr/>
              <w:t>10/17/2025</w:t>
            </w:r>
          </w:p>
        </w:tc>
        <w:tc>
          <w:tcPr>
            <w:tcW w:w="1385" w:type="dxa"/>
            <w:tcBorders/>
            <w:vAlign w:val="center"/>
          </w:tcPr>
          <w:p>
            <w:pPr>
              <w:pStyle w:val="TableContents"/>
              <w:bidi w:val="0"/>
              <w:spacing w:before="0" w:after="283"/>
              <w:jc w:val="left"/>
              <w:rPr/>
            </w:pPr>
            <w:r>
              <w:rPr/>
              <w:t>Vested RSUs</w:t>
            </w:r>
          </w:p>
        </w:tc>
        <w:tc>
          <w:tcPr>
            <w:tcW w:w="1110" w:type="dxa"/>
            <w:tcBorders/>
            <w:vAlign w:val="center"/>
          </w:tcPr>
          <w:p>
            <w:pPr>
              <w:pStyle w:val="TableContents"/>
              <w:bidi w:val="0"/>
              <w:spacing w:before="0" w:after="283"/>
              <w:jc w:val="left"/>
              <w:rPr/>
            </w:pPr>
            <w:r>
              <w:rPr/>
              <w:t>Issuer</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pPr>
            <w:r>
              <w:rPr/>
              <w:t>2500</w:t>
            </w:r>
          </w:p>
        </w:tc>
        <w:tc>
          <w:tcPr>
            <w:tcW w:w="1027" w:type="dxa"/>
            <w:tcBorders/>
            <w:vAlign w:val="center"/>
          </w:tcPr>
          <w:p>
            <w:pPr>
              <w:pStyle w:val="TableContents"/>
              <w:bidi w:val="0"/>
              <w:spacing w:before="0" w:after="283"/>
              <w:jc w:val="left"/>
              <w:rPr/>
            </w:pPr>
            <w:r>
              <w:rPr/>
              <w:t>10/17/2025</w:t>
            </w:r>
          </w:p>
        </w:tc>
        <w:tc>
          <w:tcPr>
            <w:tcW w:w="1567" w:type="dxa"/>
            <w:tcBorders/>
            <w:vAlign w:val="center"/>
          </w:tcPr>
          <w:p>
            <w:pPr>
              <w:pStyle w:val="TableContents"/>
              <w:bidi w:val="0"/>
              <w:spacing w:before="0" w:after="283"/>
              <w:jc w:val="left"/>
              <w:rPr/>
            </w:pPr>
            <w:r>
              <w:rPr/>
              <w:t>Compensation</w:t>
            </w:r>
          </w:p>
        </w:tc>
      </w:tr>
      <w:tr>
        <w:trPr/>
        <w:tc>
          <w:tcPr>
            <w:tcW w:w="1318" w:type="dxa"/>
            <w:tcBorders/>
            <w:vAlign w:val="center"/>
          </w:tcPr>
          <w:p>
            <w:pPr>
              <w:pStyle w:val="TableContents"/>
              <w:bidi w:val="0"/>
              <w:spacing w:before="0" w:after="283"/>
              <w:jc w:val="left"/>
              <w:rPr/>
            </w:pPr>
            <w:r>
              <w:rPr/>
              <w:t>American Depositary Shares, each representing one ordinary share</w:t>
            </w:r>
          </w:p>
        </w:tc>
        <w:tc>
          <w:tcPr>
            <w:tcW w:w="1087" w:type="dxa"/>
            <w:tcBorders/>
            <w:vAlign w:val="center"/>
          </w:tcPr>
          <w:p>
            <w:pPr>
              <w:pStyle w:val="TableContents"/>
              <w:bidi w:val="0"/>
              <w:spacing w:before="0" w:after="283"/>
              <w:jc w:val="left"/>
              <w:rPr/>
            </w:pPr>
            <w:r>
              <w:rPr/>
              <w:t>11/03/2025</w:t>
            </w:r>
          </w:p>
        </w:tc>
        <w:tc>
          <w:tcPr>
            <w:tcW w:w="1385" w:type="dxa"/>
            <w:tcBorders/>
            <w:vAlign w:val="center"/>
          </w:tcPr>
          <w:p>
            <w:pPr>
              <w:pStyle w:val="TableContents"/>
              <w:bidi w:val="0"/>
              <w:spacing w:before="0" w:after="283"/>
              <w:jc w:val="left"/>
              <w:rPr/>
            </w:pPr>
            <w:r>
              <w:rPr/>
              <w:t>Vested RSUs</w:t>
            </w:r>
          </w:p>
        </w:tc>
        <w:tc>
          <w:tcPr>
            <w:tcW w:w="1110" w:type="dxa"/>
            <w:tcBorders/>
            <w:vAlign w:val="center"/>
          </w:tcPr>
          <w:p>
            <w:pPr>
              <w:pStyle w:val="TableContents"/>
              <w:bidi w:val="0"/>
              <w:spacing w:before="0" w:after="283"/>
              <w:jc w:val="left"/>
              <w:rPr/>
            </w:pPr>
            <w:r>
              <w:rPr/>
              <w:t>Issuer</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8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pPr>
            <w:r>
              <w:rPr/>
              <w:t>7500</w:t>
            </w:r>
          </w:p>
        </w:tc>
        <w:tc>
          <w:tcPr>
            <w:tcW w:w="1027" w:type="dxa"/>
            <w:tcBorders/>
            <w:vAlign w:val="center"/>
          </w:tcPr>
          <w:p>
            <w:pPr>
              <w:pStyle w:val="TableContents"/>
              <w:bidi w:val="0"/>
              <w:spacing w:before="0" w:after="283"/>
              <w:jc w:val="left"/>
              <w:rPr/>
            </w:pPr>
            <w:r>
              <w:rPr/>
              <w:t>11/03/2025</w:t>
            </w:r>
          </w:p>
        </w:tc>
        <w:tc>
          <w:tcPr>
            <w:tcW w:w="156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3089"/>
        <w:gridCol w:w="949"/>
        <w:gridCol w:w="1568"/>
        <w:gridCol w:w="1692"/>
      </w:tblGrid>
      <w:tr>
        <w:trPr/>
        <w:tc>
          <w:tcPr>
            <w:tcW w:w="2907" w:type="dxa"/>
            <w:tcBorders/>
            <w:vAlign w:val="center"/>
          </w:tcPr>
          <w:p>
            <w:pPr>
              <w:pStyle w:val="TableHeading"/>
              <w:suppressLineNumbers/>
              <w:bidi w:val="0"/>
              <w:spacing w:before="0" w:after="283"/>
              <w:jc w:val="center"/>
              <w:rPr/>
            </w:pPr>
            <w:r>
              <w:rPr/>
              <w:t>Name and Address of Seller</w:t>
            </w:r>
          </w:p>
        </w:tc>
        <w:tc>
          <w:tcPr>
            <w:tcW w:w="3089"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2"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Dr. Hendrick P. Scholl</w:t>
              <w:br/>
              <w:t>c/o Belite Bio, Inc</w:t>
              <w:br/>
              <w:t>12750 High Bluff Drive Suite 475</w:t>
              <w:br/>
              <w:t>San Diego   CA   92130</w:t>
            </w:r>
          </w:p>
        </w:tc>
        <w:tc>
          <w:tcPr>
            <w:tcW w:w="3089" w:type="dxa"/>
            <w:tcBorders/>
            <w:vAlign w:val="center"/>
          </w:tcPr>
          <w:p>
            <w:pPr>
              <w:pStyle w:val="TableContents"/>
              <w:bidi w:val="0"/>
              <w:spacing w:before="0" w:after="283"/>
              <w:jc w:val="left"/>
              <w:rPr/>
            </w:pPr>
            <w:r>
              <w:rPr/>
              <w:t>American Depositary Shares, each representing one ordinary share</w:t>
            </w:r>
          </w:p>
        </w:tc>
        <w:tc>
          <w:tcPr>
            <w:tcW w:w="949" w:type="dxa"/>
            <w:tcBorders/>
            <w:vAlign w:val="center"/>
          </w:tcPr>
          <w:p>
            <w:pPr>
              <w:pStyle w:val="TableContents"/>
              <w:bidi w:val="0"/>
              <w:spacing w:before="0" w:after="283"/>
              <w:jc w:val="left"/>
              <w:rPr/>
            </w:pPr>
            <w:r>
              <w:rPr/>
              <w:t>06/16/2026</w:t>
            </w:r>
          </w:p>
        </w:tc>
        <w:tc>
          <w:tcPr>
            <w:tcW w:w="1568" w:type="dxa"/>
            <w:tcBorders/>
            <w:vAlign w:val="center"/>
          </w:tcPr>
          <w:p>
            <w:pPr>
              <w:pStyle w:val="TableContents"/>
              <w:bidi w:val="0"/>
              <w:spacing w:before="0" w:after="283"/>
              <w:jc w:val="left"/>
              <w:rPr/>
            </w:pPr>
            <w:r>
              <w:rPr/>
              <w:t>10000</w:t>
            </w:r>
          </w:p>
        </w:tc>
        <w:tc>
          <w:tcPr>
            <w:tcW w:w="1692" w:type="dxa"/>
            <w:tcBorders/>
            <w:vAlign w:val="center"/>
          </w:tcPr>
          <w:p>
            <w:pPr>
              <w:pStyle w:val="TableContents"/>
              <w:bidi w:val="0"/>
              <w:spacing w:before="0" w:after="283"/>
              <w:jc w:val="left"/>
              <w:rPr/>
            </w:pPr>
            <w:r>
              <w:rPr/>
              <w:t>1442400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78"/>
        <w:gridCol w:w="8327"/>
      </w:tblGrid>
      <w:tr>
        <w:trPr/>
        <w:tc>
          <w:tcPr>
            <w:tcW w:w="1878" w:type="dxa"/>
            <w:tcBorders/>
            <w:vAlign w:val="center"/>
          </w:tcPr>
          <w:p>
            <w:pPr>
              <w:pStyle w:val="TableContents"/>
              <w:bidi w:val="0"/>
              <w:spacing w:before="0" w:after="283"/>
              <w:jc w:val="left"/>
              <w:rPr/>
            </w:pPr>
            <w:r>
              <w:rPr/>
              <w:t>Remarks</w:t>
            </w:r>
          </w:p>
        </w:tc>
        <w:tc>
          <w:tcPr>
            <w:tcW w:w="8327" w:type="dxa"/>
            <w:tcBorders/>
            <w:vAlign w:val="center"/>
          </w:tcPr>
          <w:p>
            <w:pPr>
              <w:pStyle w:val="TableContents"/>
              <w:bidi w:val="0"/>
              <w:spacing w:before="0" w:after="0"/>
              <w:jc w:val="left"/>
              <w:rPr/>
            </w:pPr>
            <w:r>
              <w:rPr/>
              <w:t>This shares represented on this filing form are being sold by Bioptima Ltd., Dr. Hendrick P. Scholl as Director</w:t>
            </w:r>
          </w:p>
        </w:tc>
      </w:tr>
      <w:tr>
        <w:trPr/>
        <w:tc>
          <w:tcPr>
            <w:tcW w:w="1878" w:type="dxa"/>
            <w:tcBorders/>
            <w:vAlign w:val="center"/>
          </w:tcPr>
          <w:p>
            <w:pPr>
              <w:pStyle w:val="TableContents"/>
              <w:bidi w:val="0"/>
              <w:spacing w:before="0" w:after="283"/>
              <w:jc w:val="left"/>
              <w:rPr/>
            </w:pPr>
            <w:r>
              <w:rPr/>
              <w:t>Date of Notice</w:t>
            </w:r>
          </w:p>
        </w:tc>
        <w:tc>
          <w:tcPr>
            <w:tcW w:w="8327" w:type="dxa"/>
            <w:tcBorders/>
            <w:vAlign w:val="center"/>
          </w:tcPr>
          <w:p>
            <w:pPr>
              <w:pStyle w:val="TableContents"/>
              <w:bidi w:val="0"/>
              <w:spacing w:before="0" w:after="0"/>
              <w:jc w:val="left"/>
              <w:rPr/>
            </w:pPr>
            <w:r>
              <w:rPr/>
              <w:t>06/18/2026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78" w:type="dxa"/>
            <w:tcBorders/>
            <w:vAlign w:val="center"/>
          </w:tcPr>
          <w:p>
            <w:pPr>
              <w:pStyle w:val="TableContents"/>
              <w:bidi w:val="0"/>
              <w:spacing w:before="0" w:after="283"/>
              <w:jc w:val="left"/>
              <w:rPr/>
            </w:pPr>
            <w:r>
              <w:rPr/>
              <w:t>Signature</w:t>
            </w:r>
          </w:p>
        </w:tc>
        <w:tc>
          <w:tcPr>
            <w:tcW w:w="8327" w:type="dxa"/>
            <w:tcBorders/>
            <w:vAlign w:val="center"/>
          </w:tcPr>
          <w:p>
            <w:pPr>
              <w:pStyle w:val="TableContents"/>
              <w:bidi w:val="0"/>
              <w:spacing w:before="0" w:after="0"/>
              <w:jc w:val="left"/>
              <w:rPr/>
            </w:pPr>
            <w:r>
              <w:rPr/>
              <w:t>/s/ J.P. Morgan Securities LLC as agent and attorney-in-fact for Dr. Hendrik P. Scholl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3476</Characters>
  <CharactersWithSpaces>4088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